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695" w:rsidRPr="00DC5695" w:rsidRDefault="00DC5695" w:rsidP="00DC5695">
      <w:pPr>
        <w:shd w:val="clear" w:color="auto" w:fill="FFFFFF"/>
        <w:spacing w:before="48" w:after="100" w:afterAutospacing="1" w:line="240" w:lineRule="auto"/>
        <w:outlineLvl w:val="4"/>
        <w:rPr>
          <w:rFonts w:ascii="Arial" w:eastAsia="Times New Roman" w:hAnsi="Arial" w:cs="Arial"/>
          <w:color w:val="9A9A9A"/>
          <w:sz w:val="18"/>
          <w:szCs w:val="18"/>
          <w:lang w:eastAsia="es-AR"/>
        </w:rPr>
      </w:pPr>
      <w:r w:rsidRPr="00DC5695">
        <w:rPr>
          <w:rFonts w:ascii="Arial" w:eastAsia="Times New Roman" w:hAnsi="Arial" w:cs="Arial"/>
          <w:color w:val="9A9A9A"/>
          <w:sz w:val="18"/>
          <w:lang w:eastAsia="es-AR"/>
        </w:rPr>
        <w:t>Buen día</w:t>
      </w:r>
    </w:p>
    <w:p w:rsidR="00DC5695" w:rsidRPr="00DC5695" w:rsidRDefault="00DC5695" w:rsidP="00DC5695">
      <w:pPr>
        <w:shd w:val="clear" w:color="auto" w:fill="FFFFFF"/>
        <w:spacing w:beforeAutospacing="1" w:after="0" w:afterAutospacing="1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es-AR"/>
        </w:rPr>
      </w:pPr>
      <w:hyperlink r:id="rId4" w:history="1">
        <w:r w:rsidRPr="00DC5695">
          <w:rPr>
            <w:rFonts w:ascii="Georgia" w:eastAsia="Times New Roman" w:hAnsi="Georgia" w:cs="Arial"/>
            <w:color w:val="3D688B"/>
            <w:sz w:val="27"/>
            <w:szCs w:val="27"/>
            <w:lang w:eastAsia="es-AR"/>
          </w:rPr>
          <w:t>Reconocimiento para excombatientes</w:t>
        </w:r>
      </w:hyperlink>
    </w:p>
    <w:p w:rsidR="00DC5695" w:rsidRPr="00DC5695" w:rsidRDefault="00DC5695" w:rsidP="00DC5695">
      <w:pPr>
        <w:shd w:val="clear" w:color="auto" w:fill="FFFFFF"/>
        <w:spacing w:before="100" w:beforeAutospacing="1" w:after="100" w:afterAutospacing="1" w:line="288" w:lineRule="atLeast"/>
        <w:rPr>
          <w:rFonts w:ascii="Arial" w:eastAsia="Times New Roman" w:hAnsi="Arial" w:cs="Arial"/>
          <w:color w:val="000000"/>
          <w:sz w:val="19"/>
          <w:szCs w:val="19"/>
          <w:lang w:eastAsia="es-AR"/>
        </w:rPr>
      </w:pPr>
      <w:r w:rsidRPr="00DC5695">
        <w:rPr>
          <w:rFonts w:ascii="Arial" w:eastAsia="Times New Roman" w:hAnsi="Arial" w:cs="Arial"/>
          <w:color w:val="3C6994"/>
          <w:sz w:val="13"/>
          <w:szCs w:val="13"/>
          <w:lang w:eastAsia="es-AR"/>
        </w:rPr>
        <w:t>18/11/14 |</w:t>
      </w:r>
      <w:r w:rsidRPr="00DC5695">
        <w:rPr>
          <w:rFonts w:ascii="Arial" w:eastAsia="Times New Roman" w:hAnsi="Arial" w:cs="Arial"/>
          <w:color w:val="000000"/>
          <w:sz w:val="19"/>
          <w:szCs w:val="19"/>
          <w:lang w:eastAsia="es-AR"/>
        </w:rPr>
        <w:t xml:space="preserve"> </w:t>
      </w:r>
    </w:p>
    <w:p w:rsidR="00DC5695" w:rsidRPr="00DC5695" w:rsidRDefault="00DC5695" w:rsidP="00DC5695">
      <w:pPr>
        <w:shd w:val="clear" w:color="auto" w:fill="FFFFFF"/>
        <w:spacing w:after="144" w:line="336" w:lineRule="atLeast"/>
        <w:rPr>
          <w:rFonts w:ascii="Arial" w:eastAsia="Times New Roman" w:hAnsi="Arial" w:cs="Arial"/>
          <w:color w:val="000000"/>
          <w:sz w:val="20"/>
          <w:szCs w:val="20"/>
          <w:lang w:eastAsia="es-AR"/>
        </w:rPr>
      </w:pPr>
      <w:r w:rsidRPr="00DC5695">
        <w:rPr>
          <w:rFonts w:ascii="Arial" w:eastAsia="Times New Roman" w:hAnsi="Arial" w:cs="Arial"/>
          <w:color w:val="000000"/>
          <w:sz w:val="20"/>
          <w:szCs w:val="20"/>
          <w:lang w:eastAsia="es-AR"/>
        </w:rPr>
        <w:t xml:space="preserve">De contar con el aval del Congreso nacional, serían declarados Ciudadanos Ilustres del Bicentenario aquellos que pelearon en la guerra de Malvinas. </w:t>
      </w:r>
      <w:r w:rsidRPr="00DC5695">
        <w:rPr>
          <w:rFonts w:ascii="Arial" w:eastAsia="Times New Roman" w:hAnsi="Arial" w:cs="Arial"/>
          <w:color w:val="000000"/>
          <w:sz w:val="20"/>
          <w:szCs w:val="20"/>
          <w:lang w:eastAsia="es-AR"/>
        </w:rPr>
        <w:br/>
        <w:t xml:space="preserve">La diputada nacional Soledad Carrizo (UCR – Córdoba), autora de la iniciativa, dijo sobre su proyecto “muchos argentinos a lo largo de la historia hicieron mucho para conseguir ser libres y soberanos, y entre ellos se encuentran los Héroes de Malvinas. Héroes que caminan junto a nosotros y a los que debemos el mayor de los respetos y la distinción de Ciudadano Ilustre del Bicentenario de la República Argentina”. </w:t>
      </w:r>
      <w:r w:rsidRPr="00DC5695">
        <w:rPr>
          <w:rFonts w:ascii="Arial" w:eastAsia="Times New Roman" w:hAnsi="Arial" w:cs="Arial"/>
          <w:color w:val="000000"/>
          <w:sz w:val="20"/>
          <w:szCs w:val="20"/>
          <w:lang w:eastAsia="es-AR"/>
        </w:rPr>
        <w:br/>
        <w:t xml:space="preserve">El reconocimiento, que ya tiene dictamen favorable en Comisión de Defensa, será para los argentinos que recuperaron temporalmente las Islas Malvinas, Islas </w:t>
      </w:r>
      <w:proofErr w:type="spellStart"/>
      <w:r w:rsidRPr="00DC5695">
        <w:rPr>
          <w:rFonts w:ascii="Arial" w:eastAsia="Times New Roman" w:hAnsi="Arial" w:cs="Arial"/>
          <w:color w:val="000000"/>
          <w:sz w:val="20"/>
          <w:szCs w:val="20"/>
          <w:lang w:eastAsia="es-AR"/>
        </w:rPr>
        <w:t>Georgias</w:t>
      </w:r>
      <w:proofErr w:type="spellEnd"/>
      <w:r w:rsidRPr="00DC5695">
        <w:rPr>
          <w:rFonts w:ascii="Arial" w:eastAsia="Times New Roman" w:hAnsi="Arial" w:cs="Arial"/>
          <w:color w:val="000000"/>
          <w:sz w:val="20"/>
          <w:szCs w:val="20"/>
          <w:lang w:eastAsia="es-AR"/>
        </w:rPr>
        <w:t xml:space="preserve"> y Sándwich del sur, así como su espacio aéreo y marítimo circundante. No les cabrá a las personas condenadas por crímenes de lesa humanidad, a los que se levantaron en armas contra las instituciones legalmente constituidas de la democracia y los que pudieran ser condenados en el futuro, perderán lo contemplado en esta Ley.</w:t>
      </w:r>
      <w:r w:rsidRPr="00DC5695">
        <w:rPr>
          <w:rFonts w:ascii="Arial" w:eastAsia="Times New Roman" w:hAnsi="Arial" w:cs="Arial"/>
          <w:color w:val="000000"/>
          <w:sz w:val="20"/>
          <w:szCs w:val="20"/>
          <w:lang w:eastAsia="es-AR"/>
        </w:rPr>
        <w:br/>
        <w:t>La distinción vendrá a reparar tantos años de indiferencia por parte de los sucesivos gobiernos, no así de las respectivas comunidades, que han sabido darles a estos hombres el lugar que merecen, porque se lo ganaron en 1982.</w:t>
      </w:r>
    </w:p>
    <w:p w:rsidR="00422BD0" w:rsidRDefault="00422BD0"/>
    <w:sectPr w:rsidR="00422BD0" w:rsidSect="00422BD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C5695"/>
    <w:rsid w:val="00422BD0"/>
    <w:rsid w:val="00DC5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BD0"/>
  </w:style>
  <w:style w:type="paragraph" w:styleId="Ttulo3">
    <w:name w:val="heading 3"/>
    <w:basedOn w:val="Normal"/>
    <w:link w:val="Ttulo3Car"/>
    <w:uiPriority w:val="9"/>
    <w:qFormat/>
    <w:rsid w:val="00DC56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sz w:val="27"/>
      <w:szCs w:val="27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DC5695"/>
    <w:rPr>
      <w:rFonts w:ascii="Times New Roman" w:eastAsia="Times New Roman" w:hAnsi="Times New Roman" w:cs="Times New Roman"/>
      <w:sz w:val="27"/>
      <w:szCs w:val="27"/>
      <w:lang w:eastAsia="es-AR"/>
    </w:rPr>
  </w:style>
  <w:style w:type="paragraph" w:customStyle="1" w:styleId="copete1">
    <w:name w:val="copete1"/>
    <w:basedOn w:val="Normal"/>
    <w:rsid w:val="00DC5695"/>
    <w:pPr>
      <w:spacing w:before="100" w:beforeAutospacing="1" w:after="100" w:afterAutospacing="1" w:line="288" w:lineRule="atLeast"/>
    </w:pPr>
    <w:rPr>
      <w:rFonts w:ascii="Times New Roman" w:eastAsia="Times New Roman" w:hAnsi="Times New Roman" w:cs="Times New Roman"/>
      <w:color w:val="000000"/>
      <w:sz w:val="19"/>
      <w:szCs w:val="19"/>
      <w:lang w:eastAsia="es-AR"/>
    </w:rPr>
  </w:style>
  <w:style w:type="character" w:customStyle="1" w:styleId="seccion">
    <w:name w:val="seccion"/>
    <w:basedOn w:val="Fuentedeprrafopredeter"/>
    <w:rsid w:val="00DC56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1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2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70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621288">
                      <w:marLeft w:val="0"/>
                      <w:marRight w:val="0"/>
                      <w:marTop w:val="0"/>
                      <w:marBottom w:val="144"/>
                      <w:divBdr>
                        <w:top w:val="single" w:sz="4" w:space="0" w:color="CCCCC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662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iarioelargentino.com.ar/noticias/144403/Reconocimiento-para-excombatient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GAcacio</dc:creator>
  <cp:lastModifiedBy>GAcacio</cp:lastModifiedBy>
  <cp:revision>1</cp:revision>
  <dcterms:created xsi:type="dcterms:W3CDTF">2014-11-20T02:06:00Z</dcterms:created>
  <dcterms:modified xsi:type="dcterms:W3CDTF">2014-11-20T02:08:00Z</dcterms:modified>
</cp:coreProperties>
</file>